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6F7B" w14:textId="77777777" w:rsidR="002C5AB9" w:rsidRDefault="002C5AB9" w:rsidP="008E71D8">
      <w:pPr>
        <w:tabs>
          <w:tab w:val="left" w:pos="426"/>
        </w:tabs>
        <w:spacing w:after="0" w:line="276" w:lineRule="auto"/>
        <w:jc w:val="center"/>
        <w:rPr>
          <w:b/>
        </w:rPr>
      </w:pPr>
    </w:p>
    <w:p w14:paraId="1DB4A7D0" w14:textId="77777777" w:rsidR="00F72A3F" w:rsidRPr="002C5AB9" w:rsidRDefault="002C5AB9" w:rsidP="002C5AB9">
      <w:pPr>
        <w:tabs>
          <w:tab w:val="left" w:pos="426"/>
          <w:tab w:val="center" w:pos="4252"/>
          <w:tab w:val="left" w:pos="4820"/>
          <w:tab w:val="left" w:pos="7545"/>
        </w:tabs>
        <w:spacing w:after="0" w:line="276" w:lineRule="auto"/>
        <w:rPr>
          <w:b/>
        </w:rPr>
      </w:pPr>
      <w:r w:rsidRPr="002C5AB9">
        <w:rPr>
          <w:b/>
          <w:sz w:val="28"/>
          <w:szCs w:val="28"/>
        </w:rPr>
        <w:tab/>
      </w:r>
      <w:r w:rsidRPr="002C5AB9">
        <w:rPr>
          <w:b/>
          <w:sz w:val="28"/>
          <w:szCs w:val="28"/>
        </w:rPr>
        <w:tab/>
      </w:r>
      <w:r w:rsidR="00F72A3F" w:rsidRPr="002C5AB9">
        <w:rPr>
          <w:b/>
          <w:sz w:val="28"/>
          <w:szCs w:val="28"/>
        </w:rPr>
        <w:t>ACUERDO DE CONFIDENCIALIDAD</w:t>
      </w:r>
      <w:r w:rsidRPr="002C5AB9">
        <w:rPr>
          <w:b/>
        </w:rPr>
        <w:tab/>
      </w:r>
    </w:p>
    <w:p w14:paraId="3696A025" w14:textId="77777777" w:rsidR="00F72A3F" w:rsidRPr="00F72A3F" w:rsidRDefault="00F72A3F" w:rsidP="008E71D8">
      <w:pPr>
        <w:spacing w:after="0" w:line="276" w:lineRule="auto"/>
        <w:jc w:val="both"/>
        <w:rPr>
          <w:b/>
        </w:rPr>
      </w:pPr>
    </w:p>
    <w:p w14:paraId="4B8A6D27" w14:textId="0878630C" w:rsidR="0042526B" w:rsidRDefault="0042526B" w:rsidP="008E71D8">
      <w:pPr>
        <w:spacing w:after="0" w:line="276" w:lineRule="auto"/>
        <w:jc w:val="right"/>
      </w:pPr>
      <w:r>
        <w:t xml:space="preserve">En Madrid, a </w:t>
      </w:r>
      <w:r w:rsidR="00710A26">
        <w:t>14</w:t>
      </w:r>
      <w:r>
        <w:t xml:space="preserve"> de </w:t>
      </w:r>
      <w:r w:rsidR="00710A26">
        <w:t>febrero</w:t>
      </w:r>
      <w:r>
        <w:t xml:space="preserve"> de 20</w:t>
      </w:r>
      <w:r w:rsidR="00710A26">
        <w:t>23</w:t>
      </w:r>
    </w:p>
    <w:p w14:paraId="188A5679" w14:textId="77777777" w:rsidR="0042526B" w:rsidRDefault="0042526B" w:rsidP="008E71D8">
      <w:pPr>
        <w:spacing w:after="0" w:line="276" w:lineRule="auto"/>
        <w:jc w:val="both"/>
      </w:pPr>
    </w:p>
    <w:p w14:paraId="0E24299D" w14:textId="2B32DD3C" w:rsidR="004D55A1" w:rsidRDefault="00F72A3F" w:rsidP="008E71D8">
      <w:pPr>
        <w:tabs>
          <w:tab w:val="right" w:leader="dot" w:pos="4395"/>
          <w:tab w:val="right" w:leader="dot" w:pos="6379"/>
          <w:tab w:val="right" w:leader="dot" w:pos="6663"/>
          <w:tab w:val="right" w:leader="dot" w:pos="8364"/>
        </w:tabs>
        <w:spacing w:after="0" w:line="276" w:lineRule="auto"/>
        <w:jc w:val="both"/>
      </w:pPr>
      <w:r>
        <w:t>D/D</w:t>
      </w:r>
      <w:r w:rsidR="00732DFA">
        <w:t>.</w:t>
      </w:r>
      <w:r>
        <w:t>ª</w:t>
      </w:r>
      <w:r w:rsidR="008E71D8">
        <w:t xml:space="preserve"> </w:t>
      </w:r>
      <w:r w:rsidR="008E71D8">
        <w:tab/>
        <w:t xml:space="preserve"> con NIF </w:t>
      </w:r>
      <w:r w:rsidR="008E71D8">
        <w:tab/>
      </w:r>
      <w:r w:rsidR="008E71D8">
        <w:tab/>
      </w:r>
      <w:r w:rsidR="00732DFA">
        <w:t xml:space="preserve">, </w:t>
      </w:r>
      <w:r>
        <w:t xml:space="preserve">que actúa en nombre y representación de </w:t>
      </w:r>
      <w:r w:rsidR="008E71D8">
        <w:tab/>
      </w:r>
      <w:r w:rsidR="008E71D8">
        <w:tab/>
      </w:r>
      <w:r w:rsidR="008573A5">
        <w:t>(en adelante, el “</w:t>
      </w:r>
      <w:r w:rsidR="008573A5" w:rsidRPr="008E71D8">
        <w:rPr>
          <w:b/>
        </w:rPr>
        <w:t>Receptor</w:t>
      </w:r>
      <w:r w:rsidR="008573A5">
        <w:t>”),</w:t>
      </w:r>
      <w:r w:rsidR="00C14129">
        <w:t xml:space="preserve"> </w:t>
      </w:r>
      <w:r w:rsidR="008573A5">
        <w:t>en su condición de</w:t>
      </w:r>
      <w:r w:rsidR="008E71D8">
        <w:t xml:space="preserve"> </w:t>
      </w:r>
      <w:r w:rsidR="008E71D8">
        <w:tab/>
      </w:r>
      <w:r w:rsidR="008E71D8">
        <w:tab/>
      </w:r>
      <w:r w:rsidR="00732DFA">
        <w:t xml:space="preserve">, </w:t>
      </w:r>
      <w:r w:rsidR="00C14129">
        <w:t xml:space="preserve">ha solicitado a la </w:t>
      </w:r>
      <w:r w:rsidR="00B15E05" w:rsidRPr="00B15E05">
        <w:t>ORGANIZACION INTERPROFESIONAL DEL VINO DE ESPAÑA</w:t>
      </w:r>
      <w:r w:rsidR="00626A8F">
        <w:t xml:space="preserve"> - OIVE</w:t>
      </w:r>
      <w:r w:rsidR="00B15E05" w:rsidRPr="00B15E05">
        <w:t xml:space="preserve">, </w:t>
      </w:r>
      <w:r w:rsidR="008573A5">
        <w:t>asociación sin ánimo de lucro,</w:t>
      </w:r>
      <w:r w:rsidR="008573A5" w:rsidRPr="00B15E05">
        <w:t xml:space="preserve"> </w:t>
      </w:r>
      <w:r w:rsidR="00B15E05" w:rsidRPr="00B15E05">
        <w:t xml:space="preserve">con domicilio social en Calle Padilla, 38, 28006, Madrid y NIF G- 87595328 </w:t>
      </w:r>
      <w:r w:rsidR="00E11EEA">
        <w:t>(</w:t>
      </w:r>
      <w:r w:rsidR="008573A5">
        <w:t xml:space="preserve">en adelante, el </w:t>
      </w:r>
      <w:r w:rsidR="00E11EEA">
        <w:t>“</w:t>
      </w:r>
      <w:r w:rsidR="008573A5" w:rsidRPr="008E71D8">
        <w:rPr>
          <w:b/>
        </w:rPr>
        <w:t>Divulgador</w:t>
      </w:r>
      <w:r w:rsidR="00E11EEA">
        <w:t>”</w:t>
      </w:r>
      <w:r w:rsidR="00B15E05">
        <w:t>)</w:t>
      </w:r>
      <w:r w:rsidR="00C14129">
        <w:t>, el estudio denominado</w:t>
      </w:r>
      <w:r w:rsidR="00F0324C">
        <w:t xml:space="preserve"> </w:t>
      </w:r>
      <w:r w:rsidR="008573A5" w:rsidRPr="008E71D8">
        <w:rPr>
          <w:i/>
        </w:rPr>
        <w:t>“</w:t>
      </w:r>
      <w:r w:rsidR="007B42B9">
        <w:rPr>
          <w:i/>
        </w:rPr>
        <w:t>MAPA MOTIVACI</w:t>
      </w:r>
      <w:r w:rsidR="00F0324C" w:rsidRPr="008E71D8">
        <w:rPr>
          <w:i/>
        </w:rPr>
        <w:t xml:space="preserve">ONAL </w:t>
      </w:r>
      <w:r w:rsidR="007B42B9">
        <w:rPr>
          <w:i/>
        </w:rPr>
        <w:t xml:space="preserve">CONSUMIDOR </w:t>
      </w:r>
      <w:r w:rsidR="00710A26">
        <w:rPr>
          <w:i/>
        </w:rPr>
        <w:t>2022</w:t>
      </w:r>
      <w:r w:rsidR="008573A5" w:rsidRPr="008E71D8">
        <w:rPr>
          <w:i/>
        </w:rPr>
        <w:t>”</w:t>
      </w:r>
      <w:r w:rsidR="008573A5" w:rsidRPr="008E71D8">
        <w:t xml:space="preserve"> (el “</w:t>
      </w:r>
      <w:r w:rsidR="008573A5" w:rsidRPr="00E917F0">
        <w:rPr>
          <w:b/>
        </w:rPr>
        <w:t>Informe</w:t>
      </w:r>
      <w:r w:rsidR="008573A5" w:rsidRPr="008E71D8">
        <w:t>”)</w:t>
      </w:r>
      <w:r w:rsidR="00F0324C" w:rsidRPr="00E917F0">
        <w:t>,</w:t>
      </w:r>
      <w:r w:rsidR="00F0324C">
        <w:t xml:space="preserve"> elaborado por BMC STRATEGIC INNOVATION (Brand Up</w:t>
      </w:r>
      <w:r w:rsidR="00732DFA">
        <w:t>,</w:t>
      </w:r>
      <w:r w:rsidR="00F0324C">
        <w:t xml:space="preserve"> S.L.U.)</w:t>
      </w:r>
      <w:r w:rsidR="00732DFA">
        <w:t>,</w:t>
      </w:r>
      <w:r w:rsidR="00F0324C">
        <w:t xml:space="preserve"> por encargo </w:t>
      </w:r>
      <w:r w:rsidR="00732DFA">
        <w:t>del Divulgador</w:t>
      </w:r>
      <w:r w:rsidR="00F0324C">
        <w:t>.</w:t>
      </w:r>
    </w:p>
    <w:p w14:paraId="1C5D34B8" w14:textId="77777777" w:rsidR="008573A5" w:rsidRDefault="008573A5" w:rsidP="008E71D8">
      <w:pPr>
        <w:spacing w:after="0" w:line="276" w:lineRule="auto"/>
        <w:jc w:val="both"/>
      </w:pPr>
    </w:p>
    <w:p w14:paraId="3EBC31AA" w14:textId="77777777" w:rsidR="008573A5" w:rsidRDefault="008573A5" w:rsidP="008E71D8">
      <w:pPr>
        <w:spacing w:after="0" w:line="276" w:lineRule="auto"/>
        <w:jc w:val="both"/>
      </w:pPr>
      <w:r w:rsidRPr="008573A5">
        <w:t xml:space="preserve">En adelante, </w:t>
      </w:r>
      <w:r>
        <w:t>el Receptor</w:t>
      </w:r>
      <w:r w:rsidRPr="008573A5">
        <w:t xml:space="preserve"> y </w:t>
      </w:r>
      <w:r>
        <w:t>el Divulgador</w:t>
      </w:r>
      <w:r w:rsidR="00732DFA">
        <w:t xml:space="preserve"> podrán ser referido</w:t>
      </w:r>
      <w:r w:rsidRPr="008573A5">
        <w:t>s conjuntamente como las “</w:t>
      </w:r>
      <w:r w:rsidRPr="008E71D8">
        <w:rPr>
          <w:b/>
        </w:rPr>
        <w:t>Partes</w:t>
      </w:r>
      <w:r w:rsidRPr="008573A5">
        <w:t>”.</w:t>
      </w:r>
    </w:p>
    <w:p w14:paraId="54CA10C9" w14:textId="77777777" w:rsidR="008573A5" w:rsidRDefault="008573A5" w:rsidP="008E71D8">
      <w:pPr>
        <w:spacing w:after="0" w:line="276" w:lineRule="auto"/>
        <w:jc w:val="both"/>
      </w:pPr>
    </w:p>
    <w:p w14:paraId="66F2DA8A" w14:textId="77777777" w:rsidR="004D55A1" w:rsidRPr="008E71D8" w:rsidRDefault="00732DFA" w:rsidP="008E71D8">
      <w:pPr>
        <w:spacing w:after="0" w:line="276" w:lineRule="auto"/>
        <w:jc w:val="both"/>
      </w:pPr>
      <w:r>
        <w:t>El</w:t>
      </w:r>
      <w:r w:rsidR="008573A5" w:rsidRPr="008E71D8">
        <w:t xml:space="preserve"> Informe </w:t>
      </w:r>
      <w:r>
        <w:t xml:space="preserve">antes referido </w:t>
      </w:r>
      <w:r w:rsidR="008573A5" w:rsidRPr="008E71D8">
        <w:t xml:space="preserve">incluye información altamente valiosa para </w:t>
      </w:r>
      <w:r w:rsidR="008573A5">
        <w:t>el Divulgador</w:t>
      </w:r>
      <w:r w:rsidR="008573A5" w:rsidRPr="008E71D8">
        <w:t xml:space="preserve"> y es fruto de una importante inversión. Consiguientemente, ambas Partes han decidido suscribir el presente </w:t>
      </w:r>
      <w:r w:rsidR="008573A5">
        <w:t>acuerdo de confidencialidad (en adelante, el “</w:t>
      </w:r>
      <w:r w:rsidR="008573A5" w:rsidRPr="008E71D8">
        <w:rPr>
          <w:b/>
        </w:rPr>
        <w:t>Acuerdo</w:t>
      </w:r>
      <w:r w:rsidR="008573A5">
        <w:t>”)</w:t>
      </w:r>
      <w:r w:rsidR="008573A5" w:rsidRPr="00E917F0">
        <w:t>, sobre la base de las siguientes</w:t>
      </w:r>
    </w:p>
    <w:p w14:paraId="0DB6D314" w14:textId="77777777" w:rsidR="008573A5" w:rsidRDefault="008573A5" w:rsidP="008E71D8">
      <w:pPr>
        <w:spacing w:after="0" w:line="276" w:lineRule="auto"/>
        <w:jc w:val="both"/>
        <w:rPr>
          <w:b/>
        </w:rPr>
      </w:pPr>
    </w:p>
    <w:p w14:paraId="39CC4BCE" w14:textId="77777777" w:rsidR="004D55A1" w:rsidRDefault="004D55A1" w:rsidP="008E71D8">
      <w:pPr>
        <w:spacing w:after="0" w:line="276" w:lineRule="auto"/>
        <w:jc w:val="center"/>
        <w:rPr>
          <w:b/>
        </w:rPr>
      </w:pPr>
      <w:r>
        <w:rPr>
          <w:b/>
        </w:rPr>
        <w:t>CONSIDERACIONES</w:t>
      </w:r>
    </w:p>
    <w:p w14:paraId="6D84F7BF" w14:textId="77777777" w:rsidR="004D55A1" w:rsidRDefault="004D55A1" w:rsidP="008E71D8">
      <w:pPr>
        <w:spacing w:after="0" w:line="276" w:lineRule="auto"/>
        <w:jc w:val="both"/>
      </w:pPr>
    </w:p>
    <w:p w14:paraId="21215964" w14:textId="0558F6B5" w:rsidR="00626A8F" w:rsidRDefault="00626A8F" w:rsidP="008E71D8">
      <w:pPr>
        <w:pStyle w:val="Prrafodelista"/>
        <w:numPr>
          <w:ilvl w:val="0"/>
          <w:numId w:val="3"/>
        </w:numPr>
        <w:spacing w:after="0" w:line="276" w:lineRule="auto"/>
        <w:ind w:left="567" w:hanging="567"/>
        <w:jc w:val="both"/>
      </w:pPr>
      <w:r>
        <w:t xml:space="preserve">El </w:t>
      </w:r>
      <w:r w:rsidR="008573A5">
        <w:t>Informe</w:t>
      </w:r>
      <w:r>
        <w:t xml:space="preserve"> ha sido encargado por </w:t>
      </w:r>
      <w:r w:rsidR="008573A5">
        <w:t xml:space="preserve">el Divulgador a BMC </w:t>
      </w:r>
      <w:r w:rsidR="00C565A3">
        <w:t xml:space="preserve">STRATEGIC INNOVATION </w:t>
      </w:r>
      <w:r>
        <w:t xml:space="preserve">en </w:t>
      </w:r>
      <w:r w:rsidR="008573A5">
        <w:t>el marco de</w:t>
      </w:r>
      <w:r>
        <w:t xml:space="preserve"> la Orden </w:t>
      </w:r>
      <w:r w:rsidR="00710A26" w:rsidRPr="00710A26">
        <w:t>APA/806/2019</w:t>
      </w:r>
      <w:r w:rsidR="00710A26" w:rsidRPr="00710A26">
        <w:t xml:space="preserve"> </w:t>
      </w:r>
      <w:r w:rsidR="00732DFA">
        <w:t>(en adelante, la “</w:t>
      </w:r>
      <w:r w:rsidR="00732DFA" w:rsidRPr="008E71D8">
        <w:rPr>
          <w:b/>
        </w:rPr>
        <w:t>Extensión de Norma</w:t>
      </w:r>
      <w:r w:rsidR="00732DFA">
        <w:t>”)</w:t>
      </w:r>
      <w:r>
        <w:t>.</w:t>
      </w:r>
    </w:p>
    <w:p w14:paraId="176F26AD" w14:textId="77777777" w:rsidR="00626A8F" w:rsidRDefault="00626A8F" w:rsidP="008E71D8">
      <w:pPr>
        <w:spacing w:after="0" w:line="276" w:lineRule="auto"/>
        <w:jc w:val="both"/>
      </w:pPr>
    </w:p>
    <w:p w14:paraId="1E2B6A0E" w14:textId="77777777" w:rsidR="00626A8F" w:rsidRDefault="008573A5" w:rsidP="008E71D8">
      <w:pPr>
        <w:pStyle w:val="Prrafodelista"/>
        <w:numPr>
          <w:ilvl w:val="0"/>
          <w:numId w:val="3"/>
        </w:numPr>
        <w:spacing w:after="0" w:line="276" w:lineRule="auto"/>
        <w:ind w:left="567" w:hanging="567"/>
        <w:jc w:val="both"/>
      </w:pPr>
      <w:r>
        <w:t xml:space="preserve">El Divulgador </w:t>
      </w:r>
      <w:r w:rsidR="00626A8F">
        <w:t xml:space="preserve">pone a disposición de los operadores del sector </w:t>
      </w:r>
      <w:r w:rsidR="00732DFA">
        <w:t xml:space="preserve">del vino </w:t>
      </w:r>
      <w:r w:rsidR="00626A8F">
        <w:t xml:space="preserve">el mencionado </w:t>
      </w:r>
      <w:r w:rsidR="00C565A3">
        <w:t>Informe</w:t>
      </w:r>
      <w:r w:rsidR="00626A8F">
        <w:t xml:space="preserve">, siempre y cuando se encuentren al corriente </w:t>
      </w:r>
      <w:r w:rsidR="00C565A3">
        <w:t>en el pago de</w:t>
      </w:r>
      <w:r w:rsidR="00626A8F">
        <w:t xml:space="preserve"> las cuotas establecidas en la </w:t>
      </w:r>
      <w:r w:rsidR="00732DFA">
        <w:t>Extensión de Norma</w:t>
      </w:r>
      <w:r w:rsidR="00626A8F">
        <w:t xml:space="preserve">. </w:t>
      </w:r>
    </w:p>
    <w:p w14:paraId="02905F33" w14:textId="77777777" w:rsidR="00626A8F" w:rsidRDefault="00626A8F" w:rsidP="008E71D8">
      <w:pPr>
        <w:spacing w:after="0" w:line="276" w:lineRule="auto"/>
        <w:jc w:val="both"/>
      </w:pPr>
    </w:p>
    <w:p w14:paraId="77A0DF45" w14:textId="77777777" w:rsidR="00732DFA" w:rsidRDefault="00626A8F" w:rsidP="008E71D8">
      <w:pPr>
        <w:pStyle w:val="Prrafodelista"/>
        <w:numPr>
          <w:ilvl w:val="0"/>
          <w:numId w:val="3"/>
        </w:numPr>
        <w:spacing w:after="0" w:line="276" w:lineRule="auto"/>
        <w:ind w:left="567" w:hanging="567"/>
        <w:jc w:val="both"/>
      </w:pPr>
      <w:r>
        <w:t xml:space="preserve">Se </w:t>
      </w:r>
      <w:r w:rsidR="00C565A3">
        <w:t xml:space="preserve">entenderá que los operadores están al corriente en el pago de las cuotas establecidas en la </w:t>
      </w:r>
      <w:r w:rsidR="00732DFA">
        <w:t>Extensión de Norma</w:t>
      </w:r>
      <w:r w:rsidR="00C565A3">
        <w:t xml:space="preserve"> en los siguientes casos</w:t>
      </w:r>
      <w:r>
        <w:t>:</w:t>
      </w:r>
    </w:p>
    <w:p w14:paraId="71A25FAA" w14:textId="77777777" w:rsidR="00732DFA" w:rsidRDefault="00732DFA" w:rsidP="008E71D8">
      <w:pPr>
        <w:pStyle w:val="Prrafodelista"/>
        <w:spacing w:after="0" w:line="276" w:lineRule="auto"/>
        <w:ind w:left="567"/>
        <w:jc w:val="both"/>
      </w:pPr>
    </w:p>
    <w:p w14:paraId="7D3CE86D" w14:textId="77777777" w:rsidR="00626A8F" w:rsidRDefault="00626A8F" w:rsidP="008E71D8">
      <w:pPr>
        <w:pStyle w:val="Prrafodelista"/>
        <w:numPr>
          <w:ilvl w:val="0"/>
          <w:numId w:val="4"/>
        </w:numPr>
        <w:spacing w:after="0" w:line="276" w:lineRule="auto"/>
        <w:jc w:val="both"/>
      </w:pPr>
      <w:r>
        <w:t xml:space="preserve">Operadores clasificados como </w:t>
      </w:r>
      <w:r w:rsidRPr="008E71D8">
        <w:rPr>
          <w:i/>
        </w:rPr>
        <w:t>“grandes”</w:t>
      </w:r>
      <w:r>
        <w:t xml:space="preserve"> (Real Decreto 739/2015)</w:t>
      </w:r>
      <w:r w:rsidR="008573A5">
        <w:t>:</w:t>
      </w:r>
      <w:r>
        <w:t xml:space="preserve"> con dos o menos facturas pendientes de pago</w:t>
      </w:r>
      <w:r w:rsidR="00E917F0">
        <w:t xml:space="preserve"> en el momento de la transmisión de la información.</w:t>
      </w:r>
    </w:p>
    <w:p w14:paraId="24AD9E8D" w14:textId="77777777" w:rsidR="008573A5" w:rsidRDefault="008573A5" w:rsidP="008E71D8">
      <w:pPr>
        <w:pStyle w:val="Prrafodelista"/>
        <w:spacing w:after="0" w:line="276" w:lineRule="auto"/>
        <w:jc w:val="both"/>
      </w:pPr>
    </w:p>
    <w:p w14:paraId="33A851ED" w14:textId="77777777" w:rsidR="00732DFA" w:rsidRDefault="00626A8F" w:rsidP="008E71D8">
      <w:pPr>
        <w:pStyle w:val="Prrafodelista"/>
        <w:numPr>
          <w:ilvl w:val="0"/>
          <w:numId w:val="4"/>
        </w:numPr>
        <w:spacing w:after="0" w:line="276" w:lineRule="auto"/>
        <w:jc w:val="both"/>
      </w:pPr>
      <w:r>
        <w:t xml:space="preserve">Operadores clasificados como </w:t>
      </w:r>
      <w:r w:rsidR="008573A5" w:rsidRPr="008E71D8">
        <w:rPr>
          <w:i/>
        </w:rPr>
        <w:t>“</w:t>
      </w:r>
      <w:r w:rsidRPr="008E71D8">
        <w:rPr>
          <w:i/>
        </w:rPr>
        <w:t>pequeños</w:t>
      </w:r>
      <w:r w:rsidR="008573A5" w:rsidRPr="008E71D8">
        <w:rPr>
          <w:i/>
        </w:rPr>
        <w:t>”</w:t>
      </w:r>
      <w:r>
        <w:t xml:space="preserve"> (Real Decreto 739/2015)</w:t>
      </w:r>
      <w:r w:rsidR="008573A5">
        <w:t>:</w:t>
      </w:r>
      <w:r>
        <w:t xml:space="preserve"> con todas las facturas abonadas (campañas 2016/17 y 2017/18)</w:t>
      </w:r>
      <w:r w:rsidR="00E917F0">
        <w:t xml:space="preserve"> en el momento de la transmisión de la información. </w:t>
      </w:r>
    </w:p>
    <w:p w14:paraId="5B5BCE9B" w14:textId="77777777" w:rsidR="00732DFA" w:rsidRDefault="00732DFA" w:rsidP="008E71D8">
      <w:pPr>
        <w:spacing w:after="0" w:line="276" w:lineRule="auto"/>
        <w:jc w:val="both"/>
      </w:pPr>
    </w:p>
    <w:p w14:paraId="6C120485" w14:textId="77777777" w:rsidR="00C565A3" w:rsidRDefault="00C565A3" w:rsidP="008E71D8">
      <w:pPr>
        <w:pStyle w:val="Prrafodelista"/>
        <w:numPr>
          <w:ilvl w:val="0"/>
          <w:numId w:val="3"/>
        </w:numPr>
        <w:ind w:left="567" w:hanging="567"/>
      </w:pPr>
      <w:r>
        <w:t>El presente Acuerdo se regirá por las siguientes</w:t>
      </w:r>
    </w:p>
    <w:p w14:paraId="0A4457F5" w14:textId="77777777" w:rsidR="00AB6589" w:rsidRDefault="00AB6589" w:rsidP="008E71D8">
      <w:pPr>
        <w:spacing w:after="0" w:line="276" w:lineRule="auto"/>
        <w:jc w:val="both"/>
      </w:pPr>
    </w:p>
    <w:p w14:paraId="7AEF0C5F" w14:textId="77777777" w:rsidR="00F72A3F" w:rsidRDefault="00F72A3F" w:rsidP="008E71D8">
      <w:pPr>
        <w:spacing w:after="0" w:line="276" w:lineRule="auto"/>
        <w:jc w:val="center"/>
        <w:rPr>
          <w:b/>
        </w:rPr>
      </w:pPr>
      <w:r w:rsidRPr="00F72A3F">
        <w:rPr>
          <w:b/>
        </w:rPr>
        <w:t>CLÁUSULAS</w:t>
      </w:r>
    </w:p>
    <w:p w14:paraId="3FBA8575" w14:textId="77777777" w:rsidR="00C565A3" w:rsidRDefault="00C565A3" w:rsidP="00C565A3">
      <w:pPr>
        <w:spacing w:after="0" w:line="276" w:lineRule="auto"/>
        <w:jc w:val="both"/>
      </w:pPr>
    </w:p>
    <w:p w14:paraId="719EB789" w14:textId="77777777" w:rsidR="00732DFA" w:rsidRDefault="00732DFA" w:rsidP="008E71D8">
      <w:pPr>
        <w:pStyle w:val="Prrafodelista"/>
        <w:numPr>
          <w:ilvl w:val="0"/>
          <w:numId w:val="5"/>
        </w:numPr>
        <w:spacing w:after="0" w:line="276" w:lineRule="auto"/>
        <w:ind w:left="567" w:hanging="567"/>
        <w:jc w:val="both"/>
      </w:pPr>
      <w:r>
        <w:lastRenderedPageBreak/>
        <w:t xml:space="preserve">El Informe </w:t>
      </w:r>
      <w:r w:rsidR="00D901A7">
        <w:t>es</w:t>
      </w:r>
      <w:r w:rsidR="00C565A3">
        <w:t xml:space="preserve"> propiedad exclusiva del Divulgador y, consiguientemente, </w:t>
      </w:r>
      <w:r>
        <w:t xml:space="preserve">cualquier operador que acceda a su contenido debe guardar </w:t>
      </w:r>
      <w:r w:rsidR="00C565A3">
        <w:t>sobre el mismo la más absoluta confidencialidad</w:t>
      </w:r>
      <w:r>
        <w:t>.</w:t>
      </w:r>
    </w:p>
    <w:p w14:paraId="70F40165" w14:textId="77777777" w:rsidR="00732DFA" w:rsidRDefault="00732DFA" w:rsidP="008E71D8">
      <w:pPr>
        <w:pStyle w:val="Prrafodelista"/>
        <w:spacing w:after="0" w:line="276" w:lineRule="auto"/>
        <w:ind w:left="567"/>
        <w:jc w:val="both"/>
      </w:pPr>
    </w:p>
    <w:p w14:paraId="5BE67EFE" w14:textId="77777777" w:rsidR="00D40188" w:rsidRDefault="00D40188" w:rsidP="00C32347">
      <w:pPr>
        <w:pStyle w:val="Prrafodelista"/>
        <w:numPr>
          <w:ilvl w:val="0"/>
          <w:numId w:val="5"/>
        </w:numPr>
        <w:tabs>
          <w:tab w:val="right" w:leader="dot" w:pos="8504"/>
        </w:tabs>
        <w:spacing w:after="0" w:line="276" w:lineRule="auto"/>
        <w:ind w:left="567" w:hanging="567"/>
        <w:jc w:val="both"/>
      </w:pPr>
      <w:r>
        <w:t>El Divulgador pone el Informe a disposición d</w:t>
      </w:r>
      <w:r w:rsidR="00C17E12">
        <w:t xml:space="preserve">el Receptor con </w:t>
      </w:r>
      <w:r w:rsidR="00C32347">
        <w:t>el fin de usar dicha información para su análisis y uso profesional.</w:t>
      </w:r>
    </w:p>
    <w:p w14:paraId="34A2C77E" w14:textId="77777777" w:rsidR="00C32347" w:rsidRDefault="00C32347" w:rsidP="00C32347">
      <w:pPr>
        <w:tabs>
          <w:tab w:val="right" w:leader="dot" w:pos="8504"/>
        </w:tabs>
        <w:spacing w:after="0" w:line="276" w:lineRule="auto"/>
        <w:jc w:val="both"/>
      </w:pPr>
    </w:p>
    <w:p w14:paraId="63CBF1DB" w14:textId="77777777" w:rsidR="00C565A3" w:rsidRDefault="00C565A3" w:rsidP="008E71D8">
      <w:pPr>
        <w:pStyle w:val="Prrafodelista"/>
        <w:numPr>
          <w:ilvl w:val="0"/>
          <w:numId w:val="5"/>
        </w:numPr>
        <w:spacing w:after="0" w:line="276" w:lineRule="auto"/>
        <w:ind w:left="567" w:hanging="567"/>
        <w:jc w:val="both"/>
      </w:pPr>
      <w:r>
        <w:t xml:space="preserve">Este documento está protegido por derechos de propiedad intelectual. De este modo, se prohíbe </w:t>
      </w:r>
      <w:r w:rsidR="00732DFA">
        <w:t xml:space="preserve">al Receptor </w:t>
      </w:r>
      <w:r>
        <w:t xml:space="preserve">cualquier acto de divulgación </w:t>
      </w:r>
      <w:r w:rsidR="00732DFA">
        <w:t>(</w:t>
      </w:r>
      <w:r>
        <w:t>total o parcial</w:t>
      </w:r>
      <w:r w:rsidR="00732DFA">
        <w:t>)</w:t>
      </w:r>
      <w:r>
        <w:t>, reproducción, distribución, comunicación públi</w:t>
      </w:r>
      <w:r w:rsidR="00732DFA">
        <w:t>ca o transformación que no haya</w:t>
      </w:r>
      <w:r>
        <w:t xml:space="preserve"> sid</w:t>
      </w:r>
      <w:r w:rsidR="00732DFA">
        <w:t>o autorizado</w:t>
      </w:r>
      <w:r>
        <w:t xml:space="preserve"> por el Divulgador</w:t>
      </w:r>
      <w:r w:rsidR="00732DFA">
        <w:t>, previamente y por escrito</w:t>
      </w:r>
      <w:r>
        <w:t>.</w:t>
      </w:r>
    </w:p>
    <w:p w14:paraId="220A4A88" w14:textId="77777777" w:rsidR="00C565A3" w:rsidRDefault="00C565A3" w:rsidP="008E71D8">
      <w:pPr>
        <w:spacing w:after="0" w:line="276" w:lineRule="auto"/>
        <w:jc w:val="both"/>
      </w:pPr>
    </w:p>
    <w:p w14:paraId="7FDA136D" w14:textId="77777777" w:rsidR="00732DFA" w:rsidRDefault="00732DFA" w:rsidP="008E71D8">
      <w:pPr>
        <w:pStyle w:val="Prrafodelista"/>
        <w:numPr>
          <w:ilvl w:val="0"/>
          <w:numId w:val="5"/>
        </w:numPr>
        <w:spacing w:after="0" w:line="276" w:lineRule="auto"/>
        <w:ind w:left="567" w:hanging="567"/>
        <w:jc w:val="both"/>
      </w:pPr>
      <w:r>
        <w:t>El Receptor se compromete a:</w:t>
      </w:r>
    </w:p>
    <w:p w14:paraId="6C283C7F" w14:textId="77777777" w:rsidR="00732DFA" w:rsidRDefault="00732DFA" w:rsidP="008E71D8">
      <w:pPr>
        <w:pStyle w:val="Prrafodelista"/>
      </w:pPr>
    </w:p>
    <w:p w14:paraId="5EA5D6BC" w14:textId="77777777" w:rsidR="00732DFA" w:rsidRDefault="00E11EEA" w:rsidP="008E71D8">
      <w:pPr>
        <w:pStyle w:val="Prrafodelista"/>
        <w:numPr>
          <w:ilvl w:val="0"/>
          <w:numId w:val="6"/>
        </w:numPr>
        <w:spacing w:after="0" w:line="276" w:lineRule="auto"/>
        <w:jc w:val="both"/>
      </w:pPr>
      <w:r>
        <w:t>N</w:t>
      </w:r>
      <w:r w:rsidR="00F72A3F">
        <w:t>o difundir</w:t>
      </w:r>
      <w:r w:rsidR="004D55A1" w:rsidRPr="004D55A1">
        <w:t xml:space="preserve">, transmitir o revelar </w:t>
      </w:r>
      <w:r w:rsidR="00F72A3F">
        <w:t>públicamente</w:t>
      </w:r>
      <w:r w:rsidR="00DC21F7">
        <w:t xml:space="preserve"> </w:t>
      </w:r>
      <w:r w:rsidR="00D901A7">
        <w:t>el Informe, total o parcialmente,</w:t>
      </w:r>
      <w:r w:rsidR="00DC21F7">
        <w:t xml:space="preserve"> sin el consentimiento previo y por escrito de</w:t>
      </w:r>
      <w:r w:rsidR="00D901A7">
        <w:t>l Divulgador</w:t>
      </w:r>
      <w:r w:rsidR="00DC21F7">
        <w:t xml:space="preserve">. El compromiso </w:t>
      </w:r>
      <w:r w:rsidR="00D901A7">
        <w:t>de no</w:t>
      </w:r>
      <w:r w:rsidR="00DC21F7">
        <w:t xml:space="preserve"> difusión se extiende a cualquier medio, soporte o canal </w:t>
      </w:r>
      <w:r w:rsidR="00D901A7">
        <w:t>–</w:t>
      </w:r>
      <w:r w:rsidR="00DC21F7">
        <w:t>ya se</w:t>
      </w:r>
      <w:r w:rsidR="00D901A7">
        <w:t>a</w:t>
      </w:r>
      <w:r w:rsidR="00DC21F7">
        <w:t xml:space="preserve"> </w:t>
      </w:r>
      <w:r w:rsidR="00F72A3F">
        <w:t>escrito</w:t>
      </w:r>
      <w:r w:rsidR="00DC21F7">
        <w:t xml:space="preserve"> y/</w:t>
      </w:r>
      <w:proofErr w:type="spellStart"/>
      <w:r w:rsidR="00DC21F7">
        <w:t>o</w:t>
      </w:r>
      <w:proofErr w:type="spellEnd"/>
      <w:r w:rsidR="00DC21F7">
        <w:t xml:space="preserve"> oral</w:t>
      </w:r>
      <w:r w:rsidR="00D901A7">
        <w:t>–</w:t>
      </w:r>
      <w:r w:rsidR="00F72A3F">
        <w:t xml:space="preserve"> </w:t>
      </w:r>
      <w:r w:rsidR="00DC21F7">
        <w:t xml:space="preserve">y </w:t>
      </w:r>
      <w:r w:rsidR="00140FE5">
        <w:t xml:space="preserve">a </w:t>
      </w:r>
      <w:r w:rsidR="00DC21F7">
        <w:t xml:space="preserve">cualquier </w:t>
      </w:r>
      <w:r w:rsidR="00CF767B">
        <w:t>persona física o jurídica</w:t>
      </w:r>
      <w:r w:rsidR="00C14129">
        <w:t xml:space="preserve">, </w:t>
      </w:r>
      <w:r w:rsidR="00DC21F7">
        <w:t xml:space="preserve">independientemente de </w:t>
      </w:r>
      <w:r w:rsidR="00C14129">
        <w:t>la relació</w:t>
      </w:r>
      <w:r w:rsidR="00DC21F7">
        <w:t xml:space="preserve">n que ésta tenga con </w:t>
      </w:r>
      <w:r w:rsidR="00D901A7">
        <w:t>el Receptor</w:t>
      </w:r>
      <w:r w:rsidR="00DC21F7">
        <w:t>.</w:t>
      </w:r>
      <w:r w:rsidR="004D55A1">
        <w:t xml:space="preserve"> </w:t>
      </w:r>
      <w:r w:rsidR="00D901A7">
        <w:t xml:space="preserve"> </w:t>
      </w:r>
    </w:p>
    <w:p w14:paraId="1B2BDB37" w14:textId="77777777" w:rsidR="00732DFA" w:rsidRDefault="00732DFA" w:rsidP="008E71D8">
      <w:pPr>
        <w:pStyle w:val="Prrafodelista"/>
        <w:spacing w:after="0" w:line="276" w:lineRule="auto"/>
        <w:ind w:left="567"/>
        <w:jc w:val="both"/>
      </w:pPr>
    </w:p>
    <w:p w14:paraId="7C859C8D" w14:textId="77777777" w:rsidR="00F72A3F" w:rsidRDefault="00E11EEA" w:rsidP="008E71D8">
      <w:pPr>
        <w:pStyle w:val="Prrafodelista"/>
        <w:numPr>
          <w:ilvl w:val="0"/>
          <w:numId w:val="6"/>
        </w:numPr>
        <w:spacing w:after="0" w:line="276" w:lineRule="auto"/>
        <w:jc w:val="both"/>
      </w:pPr>
      <w:r>
        <w:t xml:space="preserve">Velar </w:t>
      </w:r>
      <w:r w:rsidR="00D901A7">
        <w:t xml:space="preserve">por </w:t>
      </w:r>
      <w:r w:rsidR="00F72A3F">
        <w:t xml:space="preserve">que </w:t>
      </w:r>
      <w:r w:rsidR="00D901A7">
        <w:t>accedan al Informe</w:t>
      </w:r>
      <w:r w:rsidR="00732E52">
        <w:t xml:space="preserve"> </w:t>
      </w:r>
      <w:r w:rsidR="00F72A3F">
        <w:t>únicamente las personas que</w:t>
      </w:r>
      <w:r w:rsidR="00D901A7">
        <w:t>, por razón de su cargo o función</w:t>
      </w:r>
      <w:r w:rsidR="00FC1679">
        <w:t xml:space="preserve"> –ya sean empleados y/o asesores del Receptor–</w:t>
      </w:r>
      <w:r w:rsidR="00D901A7">
        <w:t xml:space="preserve">, deban hacerlo necesariamente. El Receptor </w:t>
      </w:r>
      <w:r w:rsidR="00732E52">
        <w:t xml:space="preserve">deberá </w:t>
      </w:r>
      <w:r w:rsidR="00D901A7">
        <w:t>informar expresamente a estas personas</w:t>
      </w:r>
      <w:r w:rsidR="00F72A3F">
        <w:t xml:space="preserve"> de</w:t>
      </w:r>
      <w:r w:rsidR="00D901A7">
        <w:t>l</w:t>
      </w:r>
      <w:r w:rsidR="00F72A3F">
        <w:t xml:space="preserve"> carácter confidencial</w:t>
      </w:r>
      <w:r w:rsidR="00D901A7">
        <w:t xml:space="preserve"> del Informe</w:t>
      </w:r>
      <w:r w:rsidR="00F72A3F">
        <w:t>.</w:t>
      </w:r>
      <w:r w:rsidR="00C57036">
        <w:t xml:space="preserve"> </w:t>
      </w:r>
    </w:p>
    <w:p w14:paraId="2CD3C9AE" w14:textId="77777777" w:rsidR="00D901A7" w:rsidRDefault="00D901A7" w:rsidP="008E71D8">
      <w:pPr>
        <w:spacing w:after="0" w:line="276" w:lineRule="auto"/>
        <w:jc w:val="both"/>
      </w:pPr>
    </w:p>
    <w:p w14:paraId="53ECE6CF" w14:textId="77777777" w:rsidR="00140FE5" w:rsidRDefault="00140FE5" w:rsidP="008E71D8">
      <w:pPr>
        <w:pStyle w:val="Prrafodelista"/>
        <w:numPr>
          <w:ilvl w:val="0"/>
          <w:numId w:val="6"/>
        </w:numPr>
        <w:jc w:val="both"/>
      </w:pPr>
      <w:r>
        <w:t xml:space="preserve">Instruir </w:t>
      </w:r>
      <w:r w:rsidR="00D901A7">
        <w:t xml:space="preserve">a las personas </w:t>
      </w:r>
      <w:r>
        <w:t xml:space="preserve">que </w:t>
      </w:r>
      <w:r w:rsidR="00D901A7">
        <w:t>accederán al Informe</w:t>
      </w:r>
      <w:r>
        <w:t xml:space="preserve"> </w:t>
      </w:r>
      <w:r w:rsidR="00D901A7">
        <w:t>–</w:t>
      </w:r>
      <w:r>
        <w:t>debiendo suscribir el correspondiente acuerdo de confidencialidad</w:t>
      </w:r>
      <w:r w:rsidR="00D901A7">
        <w:t>,</w:t>
      </w:r>
      <w:r>
        <w:t xml:space="preserve"> si fuere necesario</w:t>
      </w:r>
      <w:r w:rsidR="00D901A7">
        <w:t>–</w:t>
      </w:r>
      <w:r>
        <w:t xml:space="preserve">  de su obligación de </w:t>
      </w:r>
      <w:r w:rsidR="00D901A7">
        <w:t>guardar sobre el contenido del Informe la más estricta confidencialidad</w:t>
      </w:r>
      <w:r>
        <w:t>, en los términos</w:t>
      </w:r>
      <w:r w:rsidR="00D901A7">
        <w:t xml:space="preserve"> establecidos en el presente Acuerdo</w:t>
      </w:r>
      <w:r>
        <w:t xml:space="preserve">. </w:t>
      </w:r>
    </w:p>
    <w:p w14:paraId="425F81CB" w14:textId="77777777" w:rsidR="00C14129" w:rsidRDefault="00C14129" w:rsidP="008E71D8">
      <w:pPr>
        <w:spacing w:after="0" w:line="276" w:lineRule="auto"/>
        <w:jc w:val="both"/>
      </w:pPr>
    </w:p>
    <w:p w14:paraId="6503267B" w14:textId="77777777" w:rsidR="00D901A7" w:rsidRDefault="00140FE5" w:rsidP="008E71D8">
      <w:pPr>
        <w:pStyle w:val="Prrafodelista"/>
        <w:numPr>
          <w:ilvl w:val="0"/>
          <w:numId w:val="6"/>
        </w:numPr>
        <w:jc w:val="both"/>
      </w:pPr>
      <w:r>
        <w:t xml:space="preserve">Tratar confidencialmente toda la información recibida directa o indirectamente del  </w:t>
      </w:r>
      <w:r w:rsidR="00D901A7">
        <w:t>D</w:t>
      </w:r>
      <w:r>
        <w:t>ivulgador</w:t>
      </w:r>
      <w:r w:rsidR="00D901A7">
        <w:t xml:space="preserve"> en relación con el Informe</w:t>
      </w:r>
      <w:r>
        <w:t xml:space="preserve">, y no utilizar </w:t>
      </w:r>
      <w:r w:rsidR="00D901A7">
        <w:t>dicha</w:t>
      </w:r>
      <w:r>
        <w:t xml:space="preserve"> información</w:t>
      </w:r>
      <w:r w:rsidR="00D901A7">
        <w:t>, total o parcialmente,</w:t>
      </w:r>
      <w:r>
        <w:t xml:space="preserve"> </w:t>
      </w:r>
      <w:r w:rsidR="00521A19">
        <w:t>con</w:t>
      </w:r>
      <w:r>
        <w:t xml:space="preserve"> </w:t>
      </w:r>
      <w:r w:rsidR="00521A19">
        <w:t xml:space="preserve">un </w:t>
      </w:r>
      <w:r>
        <w:t xml:space="preserve">propósito </w:t>
      </w:r>
      <w:r w:rsidR="00521A19">
        <w:t xml:space="preserve">distinto al </w:t>
      </w:r>
      <w:r>
        <w:t xml:space="preserve">del presente </w:t>
      </w:r>
      <w:r w:rsidR="00D901A7">
        <w:t>A</w:t>
      </w:r>
      <w:r>
        <w:t>cuerdo.</w:t>
      </w:r>
    </w:p>
    <w:p w14:paraId="44E81F70" w14:textId="77777777" w:rsidR="00D901A7" w:rsidRDefault="00D901A7" w:rsidP="008E71D8">
      <w:pPr>
        <w:pStyle w:val="Prrafodelista"/>
        <w:ind w:left="927"/>
        <w:jc w:val="both"/>
      </w:pPr>
    </w:p>
    <w:p w14:paraId="180AF4F7" w14:textId="77777777" w:rsidR="00F72A3F" w:rsidRDefault="004D55A1" w:rsidP="008E71D8">
      <w:pPr>
        <w:pStyle w:val="Prrafodelista"/>
        <w:numPr>
          <w:ilvl w:val="0"/>
          <w:numId w:val="6"/>
        </w:numPr>
        <w:jc w:val="both"/>
      </w:pPr>
      <w:r>
        <w:t>Informar</w:t>
      </w:r>
      <w:r w:rsidR="00D901A7">
        <w:t xml:space="preserve"> inmediatamente y por escrito</w:t>
      </w:r>
      <w:r>
        <w:t xml:space="preserve"> </w:t>
      </w:r>
      <w:r w:rsidR="00D901A7">
        <w:t xml:space="preserve">al Divulgador </w:t>
      </w:r>
      <w:r w:rsidR="00F72A3F">
        <w:t>de cualquier a</w:t>
      </w:r>
      <w:r>
        <w:t xml:space="preserve">ctuación contraria a los pactos </w:t>
      </w:r>
      <w:r w:rsidR="00F72A3F">
        <w:t xml:space="preserve">recogidos en este </w:t>
      </w:r>
      <w:r w:rsidR="00D901A7">
        <w:t>A</w:t>
      </w:r>
      <w:r w:rsidR="00F72A3F">
        <w:t xml:space="preserve">cuerdo de </w:t>
      </w:r>
      <w:r w:rsidR="00D901A7">
        <w:t xml:space="preserve">la </w:t>
      </w:r>
      <w:r w:rsidR="00F72A3F">
        <w:t>que tenga conocimiento</w:t>
      </w:r>
      <w:r w:rsidR="00D901A7">
        <w:t>,</w:t>
      </w:r>
      <w:r w:rsidR="00F72A3F">
        <w:t xml:space="preserve"> </w:t>
      </w:r>
      <w:r>
        <w:t xml:space="preserve">y poner todos los medios a su </w:t>
      </w:r>
      <w:r w:rsidR="00F72A3F">
        <w:t>alcance para</w:t>
      </w:r>
      <w:r w:rsidR="00D901A7">
        <w:t xml:space="preserve"> remediar, cuanto antes, dicha situación</w:t>
      </w:r>
      <w:r w:rsidR="00F72A3F">
        <w:t>.</w:t>
      </w:r>
    </w:p>
    <w:p w14:paraId="77646312" w14:textId="77777777" w:rsidR="00732E52" w:rsidRDefault="00732E52" w:rsidP="008E71D8">
      <w:pPr>
        <w:spacing w:after="0" w:line="276" w:lineRule="auto"/>
        <w:jc w:val="both"/>
      </w:pPr>
    </w:p>
    <w:p w14:paraId="6139A458" w14:textId="77777777" w:rsidR="0084337E" w:rsidRDefault="0084337E" w:rsidP="0084337E">
      <w:pPr>
        <w:pStyle w:val="Prrafodelista"/>
        <w:numPr>
          <w:ilvl w:val="0"/>
          <w:numId w:val="5"/>
        </w:numPr>
        <w:spacing w:after="0" w:line="276" w:lineRule="auto"/>
        <w:ind w:left="567" w:hanging="567"/>
        <w:jc w:val="both"/>
      </w:pPr>
      <w:r>
        <w:t>El Receptor no tendrá la obligación de guardar confidencialidad sobre el contenido del Informe en</w:t>
      </w:r>
      <w:r w:rsidRPr="00A359EA">
        <w:t xml:space="preserve"> aquellos supuestos en los que alguna autoridad oficial </w:t>
      </w:r>
      <w:r>
        <w:t xml:space="preserve">le requiera dicha información </w:t>
      </w:r>
      <w:r w:rsidRPr="00A359EA">
        <w:t xml:space="preserve">o </w:t>
      </w:r>
      <w:r>
        <w:t xml:space="preserve">cuando la transmisión de la información sea obligatoria </w:t>
      </w:r>
      <w:r w:rsidRPr="00A359EA">
        <w:t xml:space="preserve">en virtud de </w:t>
      </w:r>
      <w:r>
        <w:t>una</w:t>
      </w:r>
      <w:r w:rsidRPr="00A359EA">
        <w:t xml:space="preserve"> disposición legal.</w:t>
      </w:r>
    </w:p>
    <w:p w14:paraId="7B62B914" w14:textId="77777777" w:rsidR="0084337E" w:rsidRDefault="0084337E" w:rsidP="0084337E">
      <w:pPr>
        <w:pStyle w:val="Prrafodelista"/>
        <w:spacing w:after="0" w:line="276" w:lineRule="auto"/>
        <w:ind w:left="567"/>
        <w:jc w:val="both"/>
      </w:pPr>
    </w:p>
    <w:p w14:paraId="156330CD" w14:textId="23170375" w:rsidR="0084337E" w:rsidRDefault="0084337E" w:rsidP="008E71D8">
      <w:pPr>
        <w:pStyle w:val="Prrafodelista"/>
        <w:numPr>
          <w:ilvl w:val="0"/>
          <w:numId w:val="5"/>
        </w:numPr>
        <w:spacing w:after="0" w:line="276" w:lineRule="auto"/>
        <w:ind w:left="567" w:hanging="567"/>
        <w:jc w:val="both"/>
      </w:pPr>
      <w:r>
        <w:lastRenderedPageBreak/>
        <w:t>El Acuerdo estará vigente durante un plazo de CINCO</w:t>
      </w:r>
      <w:r w:rsidRPr="00C14129">
        <w:t xml:space="preserve"> </w:t>
      </w:r>
      <w:r>
        <w:t>(5) AÑOS</w:t>
      </w:r>
      <w:r w:rsidRPr="00C14129">
        <w:t xml:space="preserve">, a partir del día </w:t>
      </w:r>
      <w:r w:rsidR="00710A26">
        <w:t>13</w:t>
      </w:r>
      <w:r>
        <w:t xml:space="preserve"> de </w:t>
      </w:r>
      <w:r w:rsidR="00710A26">
        <w:t>febrero</w:t>
      </w:r>
      <w:r>
        <w:t xml:space="preserve"> de 20</w:t>
      </w:r>
      <w:r w:rsidR="00710A26">
        <w:t>23</w:t>
      </w:r>
      <w:r w:rsidRPr="00C14129">
        <w:t>.</w:t>
      </w:r>
    </w:p>
    <w:p w14:paraId="1953D7C1" w14:textId="77777777" w:rsidR="0084337E" w:rsidRDefault="0084337E" w:rsidP="008E71D8">
      <w:pPr>
        <w:pStyle w:val="Prrafodelista"/>
      </w:pPr>
    </w:p>
    <w:p w14:paraId="4088D231" w14:textId="77777777" w:rsidR="0042526B" w:rsidRDefault="00AA7ED0" w:rsidP="008E71D8">
      <w:pPr>
        <w:pStyle w:val="Prrafodelista"/>
        <w:numPr>
          <w:ilvl w:val="0"/>
          <w:numId w:val="5"/>
        </w:numPr>
        <w:spacing w:after="0" w:line="276" w:lineRule="auto"/>
        <w:ind w:left="567" w:hanging="567"/>
        <w:jc w:val="both"/>
      </w:pPr>
      <w:r>
        <w:t xml:space="preserve">Los intervinientes en el presente Acuerdo quedan informados y prestan su consentimiento para que sus datos personales sean tratados con el objeto de ser utilizados en relación con el desarrollo y </w:t>
      </w:r>
      <w:r w:rsidR="0042526B">
        <w:t xml:space="preserve">la </w:t>
      </w:r>
      <w:r>
        <w:t xml:space="preserve">ejecución de este Acuerdo, así como para la gestión y el archivo de la documentación relativa al mismo. La base legal para el tratamiento de los datos es el consentimiento específico expresado en este documento para el desempeño y el control de la relación contractual y la entrega de cualquier documentación relevante. Los datos proporcionados serán conservados por el tiempo que resulte necesario a efectos de garantizar el cumplimiento de las obligaciones legales que corresponden a las Partes. Los datos personales no son comunicados a terceros ni transferidos fuera de España. </w:t>
      </w:r>
    </w:p>
    <w:p w14:paraId="5BF47BCA" w14:textId="77777777" w:rsidR="0042526B" w:rsidRDefault="0042526B" w:rsidP="008E71D8">
      <w:pPr>
        <w:pStyle w:val="Prrafodelista"/>
        <w:spacing w:after="0" w:line="276" w:lineRule="auto"/>
        <w:ind w:left="567"/>
        <w:jc w:val="both"/>
      </w:pPr>
    </w:p>
    <w:p w14:paraId="4D3DD3FE" w14:textId="77777777" w:rsidR="00C57036" w:rsidRDefault="00AA7ED0" w:rsidP="008E71D8">
      <w:pPr>
        <w:pStyle w:val="Prrafodelista"/>
        <w:spacing w:after="0" w:line="276" w:lineRule="auto"/>
        <w:ind w:left="567"/>
        <w:jc w:val="both"/>
      </w:pPr>
      <w:r>
        <w:t xml:space="preserve">Si, con ocasión </w:t>
      </w:r>
      <w:r w:rsidR="0042526B">
        <w:t>de la ejecución de este Acuerdo</w:t>
      </w:r>
      <w:r>
        <w:t xml:space="preserve">, </w:t>
      </w:r>
      <w:r w:rsidR="0042526B">
        <w:t>el Receptor</w:t>
      </w:r>
      <w:r>
        <w:t xml:space="preserve"> accede, aun ocasionalmente, a datos de carácter personal titularidad de</w:t>
      </w:r>
      <w:r w:rsidR="0042526B">
        <w:t>l Divulgador</w:t>
      </w:r>
      <w:r>
        <w:t xml:space="preserve">, las Partes se comprometen a regular dicho acceso, por escrito y de manera previa al mismo, de conformidad con lo establecido en el artículo 28 del Reglamento (UE) 2016/679, de 27 de abril de 2016, relativo a la protección de las personas físicas en lo que respecta al tratamiento de datos personales y a la libre circulación de estos datos. </w:t>
      </w:r>
    </w:p>
    <w:p w14:paraId="57FA886B" w14:textId="77777777" w:rsidR="00C57036" w:rsidRDefault="00C57036" w:rsidP="008E71D8">
      <w:pPr>
        <w:pStyle w:val="Prrafodelista"/>
        <w:spacing w:after="0" w:line="276" w:lineRule="auto"/>
        <w:ind w:left="567"/>
        <w:jc w:val="both"/>
      </w:pPr>
    </w:p>
    <w:p w14:paraId="41506636" w14:textId="77777777" w:rsidR="00AA7ED0" w:rsidRDefault="00AA7ED0" w:rsidP="008E71D8">
      <w:pPr>
        <w:pStyle w:val="Prrafodelista"/>
        <w:spacing w:after="0" w:line="276" w:lineRule="auto"/>
        <w:ind w:left="567"/>
        <w:jc w:val="both"/>
      </w:pPr>
      <w:r>
        <w:t>Los intervinientes, en los términos establecidos en la normativa sobre protección de datos vigente en cada momento, podrán revocar, en cualquier momento, la autorización concedida para el tratamiento, así como ejercer los derechos de acceso, rectificación, supresión u oposición, el derecho a solicitar la limitación del tratamiento de sus datos personales y el derecho a la portabilidad de los mismos. A tal efecto, se podrá dirigir por escrito a las direcciones incl</w:t>
      </w:r>
      <w:r w:rsidR="0042526B">
        <w:t>uidas en el encabezado de este A</w:t>
      </w:r>
      <w:r>
        <w:t xml:space="preserve">cuerdo, adjuntando </w:t>
      </w:r>
      <w:r w:rsidR="0042526B">
        <w:t xml:space="preserve">una </w:t>
      </w:r>
      <w:r>
        <w:t>copia del documento que acredite su identidad. Asimismo, los intervinientes quedan informados de su derecho a presentar una reclamación ante la Agencia Española de Protección de Datos.</w:t>
      </w:r>
    </w:p>
    <w:p w14:paraId="446DEA54" w14:textId="77777777" w:rsidR="0042526B" w:rsidRDefault="0042526B" w:rsidP="008E71D8">
      <w:pPr>
        <w:spacing w:after="0" w:line="276" w:lineRule="auto"/>
        <w:jc w:val="both"/>
      </w:pPr>
    </w:p>
    <w:p w14:paraId="47C361A5" w14:textId="77777777" w:rsidR="00D23200" w:rsidRDefault="0042526B" w:rsidP="008E71D8">
      <w:pPr>
        <w:pStyle w:val="Prrafodelista"/>
        <w:numPr>
          <w:ilvl w:val="0"/>
          <w:numId w:val="5"/>
        </w:numPr>
        <w:ind w:left="567" w:hanging="567"/>
        <w:jc w:val="both"/>
      </w:pPr>
      <w:r w:rsidRPr="0042526B">
        <w:t>Este Acuerdo se regirá por la legislación española. Cualquier disputa relativa a su interpretación y/o ejecución deberá resolverse ante los jueces y tribunales de Madrid.</w:t>
      </w:r>
    </w:p>
    <w:p w14:paraId="2D85DB92" w14:textId="77777777" w:rsidR="00F72A3F" w:rsidRDefault="00F72A3F" w:rsidP="008E71D8">
      <w:pPr>
        <w:spacing w:after="0" w:line="276" w:lineRule="auto"/>
        <w:jc w:val="both"/>
      </w:pPr>
      <w:r>
        <w:t>Y</w:t>
      </w:r>
      <w:r w:rsidR="0042526B">
        <w:t>,</w:t>
      </w:r>
      <w:r>
        <w:t xml:space="preserve"> en prueba de conformidad por cuanto acontece, </w:t>
      </w:r>
      <w:r w:rsidR="0042526B">
        <w:t>ambas Partes suscriben</w:t>
      </w:r>
      <w:r w:rsidR="00D23200">
        <w:t xml:space="preserve"> el presente Acuerdo</w:t>
      </w:r>
      <w:r w:rsidR="0042526B">
        <w:t xml:space="preserve">, en el lugar y en la fecha </w:t>
      </w:r>
      <w:r w:rsidR="0042526B" w:rsidRPr="008E71D8">
        <w:rPr>
          <w:i/>
        </w:rPr>
        <w:t>ut supra</w:t>
      </w:r>
      <w:r w:rsidR="00D23200">
        <w:t>.</w:t>
      </w:r>
    </w:p>
    <w:p w14:paraId="034547B6" w14:textId="77777777" w:rsidR="002C5AB9" w:rsidRDefault="002C5AB9" w:rsidP="008E71D8">
      <w:pPr>
        <w:spacing w:after="0" w:line="276" w:lineRule="auto"/>
        <w:jc w:val="both"/>
      </w:pPr>
    </w:p>
    <w:p w14:paraId="13DCB22A" w14:textId="77777777" w:rsidR="0042526B" w:rsidRDefault="00C17E12" w:rsidP="004A264A">
      <w:pPr>
        <w:tabs>
          <w:tab w:val="right" w:pos="8504"/>
        </w:tabs>
        <w:spacing w:after="0" w:line="276" w:lineRule="auto"/>
        <w:jc w:val="both"/>
      </w:pPr>
      <w:r>
        <w:t>Por OIVE</w:t>
      </w:r>
      <w:r>
        <w:tab/>
        <w:t>Por………………………………………………………</w:t>
      </w:r>
      <w:r w:rsidR="004A264A">
        <w:t>……..</w:t>
      </w:r>
    </w:p>
    <w:p w14:paraId="14ABACB6" w14:textId="77777777" w:rsidR="004D55A1" w:rsidRDefault="0042526B" w:rsidP="008E71D8">
      <w:pPr>
        <w:spacing w:after="0" w:line="276" w:lineRule="auto"/>
        <w:jc w:val="both"/>
      </w:pPr>
      <w:r>
        <w:t>Ángel Villafranca Lara</w:t>
      </w:r>
      <w:r>
        <w:tab/>
      </w:r>
      <w:r>
        <w:tab/>
      </w:r>
      <w:r>
        <w:tab/>
      </w:r>
      <w:r>
        <w:tab/>
      </w:r>
      <w:r w:rsidR="004A264A">
        <w:t xml:space="preserve">      </w:t>
      </w:r>
      <w:r w:rsidR="00C17E12">
        <w:t>……………………………………………………………………</w:t>
      </w:r>
    </w:p>
    <w:p w14:paraId="190D761F" w14:textId="77777777" w:rsidR="00C32347" w:rsidRDefault="00C32347" w:rsidP="008E71D8">
      <w:pPr>
        <w:spacing w:after="0" w:line="276" w:lineRule="auto"/>
        <w:jc w:val="both"/>
      </w:pPr>
    </w:p>
    <w:p w14:paraId="347938FD" w14:textId="77777777" w:rsidR="00C32347" w:rsidRDefault="00DD512B" w:rsidP="00DD512B">
      <w:pPr>
        <w:spacing w:after="0" w:line="276" w:lineRule="auto"/>
        <w:jc w:val="both"/>
      </w:pPr>
      <w:r w:rsidRPr="00DD512B">
        <w:rPr>
          <w:i/>
          <w:noProof/>
          <w:sz w:val="18"/>
          <w:szCs w:val="18"/>
          <w:lang w:eastAsia="es-ES"/>
        </w:rPr>
        <w:drawing>
          <wp:anchor distT="0" distB="0" distL="114300" distR="114300" simplePos="0" relativeHeight="251659264" behindDoc="0" locked="0" layoutInCell="1" allowOverlap="1" wp14:anchorId="298BFE74" wp14:editId="7AAD78FC">
            <wp:simplePos x="0" y="0"/>
            <wp:positionH relativeFrom="column">
              <wp:posOffset>-57150</wp:posOffset>
            </wp:positionH>
            <wp:positionV relativeFrom="paragraph">
              <wp:posOffset>217805</wp:posOffset>
            </wp:positionV>
            <wp:extent cx="1475740" cy="7531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jpg"/>
                    <pic:cNvPicPr/>
                  </pic:nvPicPr>
                  <pic:blipFill>
                    <a:blip r:embed="rId8">
                      <a:extLst>
                        <a:ext uri="{28A0092B-C50C-407E-A947-70E740481C1C}">
                          <a14:useLocalDpi xmlns:a14="http://schemas.microsoft.com/office/drawing/2010/main" val="0"/>
                        </a:ext>
                      </a:extLst>
                    </a:blip>
                    <a:stretch>
                      <a:fillRect/>
                    </a:stretch>
                  </pic:blipFill>
                  <pic:spPr>
                    <a:xfrm>
                      <a:off x="0" y="0"/>
                      <a:ext cx="1475740" cy="753110"/>
                    </a:xfrm>
                    <a:prstGeom prst="rect">
                      <a:avLst/>
                    </a:prstGeom>
                  </pic:spPr>
                </pic:pic>
              </a:graphicData>
            </a:graphic>
            <wp14:sizeRelH relativeFrom="page">
              <wp14:pctWidth>0</wp14:pctWidth>
            </wp14:sizeRelH>
            <wp14:sizeRelV relativeFrom="page">
              <wp14:pctHeight>0</wp14:pctHeight>
            </wp14:sizeRelV>
          </wp:anchor>
        </w:drawing>
      </w:r>
      <w:r w:rsidRPr="00DD512B">
        <w:rPr>
          <w:i/>
          <w:sz w:val="18"/>
          <w:szCs w:val="18"/>
        </w:rPr>
        <w:t>SELLO O FIRMA DIGITAL</w:t>
      </w:r>
      <w:r>
        <w:tab/>
        <w:t xml:space="preserve">      </w:t>
      </w:r>
      <w:r>
        <w:tab/>
      </w:r>
      <w:r>
        <w:tab/>
        <w:t xml:space="preserve">      </w:t>
      </w:r>
      <w:r>
        <w:tab/>
      </w:r>
      <w:r>
        <w:tab/>
      </w:r>
      <w:r w:rsidRPr="00DD512B">
        <w:rPr>
          <w:i/>
          <w:sz w:val="18"/>
          <w:szCs w:val="18"/>
        </w:rPr>
        <w:t>SELLO O FIRMA DIGITAL</w:t>
      </w:r>
    </w:p>
    <w:sectPr w:rsidR="00C32347" w:rsidSect="002C5AB9">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2BC4" w14:textId="77777777" w:rsidR="003B1ACE" w:rsidRDefault="003B1ACE" w:rsidP="003B1ACE">
      <w:pPr>
        <w:spacing w:after="0" w:line="240" w:lineRule="auto"/>
      </w:pPr>
      <w:r>
        <w:separator/>
      </w:r>
    </w:p>
  </w:endnote>
  <w:endnote w:type="continuationSeparator" w:id="0">
    <w:p w14:paraId="1128EAB0" w14:textId="77777777" w:rsidR="003B1ACE" w:rsidRDefault="003B1ACE" w:rsidP="003B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04939"/>
      <w:docPartObj>
        <w:docPartGallery w:val="Page Numbers (Bottom of Page)"/>
        <w:docPartUnique/>
      </w:docPartObj>
    </w:sdtPr>
    <w:sdtEndPr/>
    <w:sdtContent>
      <w:p w14:paraId="0770FE15" w14:textId="77777777" w:rsidR="00732DFA" w:rsidRDefault="00732DFA">
        <w:pPr>
          <w:pStyle w:val="Piedepgina"/>
          <w:jc w:val="center"/>
        </w:pPr>
        <w:r>
          <w:fldChar w:fldCharType="begin"/>
        </w:r>
        <w:r>
          <w:instrText>PAGE   \* MERGEFORMAT</w:instrText>
        </w:r>
        <w:r>
          <w:fldChar w:fldCharType="separate"/>
        </w:r>
        <w:r w:rsidR="002C5AB9">
          <w:rPr>
            <w:noProof/>
          </w:rPr>
          <w:t>1</w:t>
        </w:r>
        <w:r>
          <w:fldChar w:fldCharType="end"/>
        </w:r>
      </w:p>
    </w:sdtContent>
  </w:sdt>
  <w:p w14:paraId="14D01A50" w14:textId="77777777" w:rsidR="00732DFA" w:rsidRDefault="00732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5B5F" w14:textId="77777777" w:rsidR="003B1ACE" w:rsidRDefault="003B1ACE" w:rsidP="003B1ACE">
      <w:pPr>
        <w:spacing w:after="0" w:line="240" w:lineRule="auto"/>
      </w:pPr>
      <w:r>
        <w:separator/>
      </w:r>
    </w:p>
  </w:footnote>
  <w:footnote w:type="continuationSeparator" w:id="0">
    <w:p w14:paraId="233E04FD" w14:textId="77777777" w:rsidR="003B1ACE" w:rsidRDefault="003B1ACE" w:rsidP="003B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1DB" w14:textId="77777777" w:rsidR="003B1ACE" w:rsidRDefault="002C5AB9" w:rsidP="002C5AB9">
    <w:pPr>
      <w:pStyle w:val="Encabezado"/>
      <w:jc w:val="center"/>
    </w:pPr>
    <w:r>
      <w:t xml:space="preserve">                                                                </w:t>
    </w:r>
    <w:r>
      <w:rPr>
        <w:noProof/>
        <w:lang w:eastAsia="es-ES"/>
      </w:rPr>
      <w:drawing>
        <wp:inline distT="0" distB="0" distL="0" distR="0" wp14:anchorId="6AB7E226" wp14:editId="2B6BB920">
          <wp:extent cx="1559560" cy="678815"/>
          <wp:effectExtent l="0" t="0" r="254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urdeos.png"/>
                  <pic:cNvPicPr/>
                </pic:nvPicPr>
                <pic:blipFill>
                  <a:blip r:embed="rId1">
                    <a:extLst>
                      <a:ext uri="{28A0092B-C50C-407E-A947-70E740481C1C}">
                        <a14:useLocalDpi xmlns:a14="http://schemas.microsoft.com/office/drawing/2010/main" val="0"/>
                      </a:ext>
                    </a:extLst>
                  </a:blip>
                  <a:stretch>
                    <a:fillRect/>
                  </a:stretch>
                </pic:blipFill>
                <pic:spPr>
                  <a:xfrm>
                    <a:off x="0" y="0"/>
                    <a:ext cx="1559560" cy="678815"/>
                  </a:xfrm>
                  <a:prstGeom prst="rect">
                    <a:avLst/>
                  </a:prstGeom>
                </pic:spPr>
              </pic:pic>
            </a:graphicData>
          </a:graphic>
        </wp:inline>
      </w:drawing>
    </w:r>
    <w:r>
      <w:t xml:space="preserve">                              </w:t>
    </w:r>
    <w:r w:rsidR="003B1ACE">
      <w:t>CONFIDENCIAL</w:t>
    </w:r>
  </w:p>
  <w:p w14:paraId="029615D2" w14:textId="77777777" w:rsidR="002C5AB9" w:rsidRDefault="002C5AB9" w:rsidP="002C5AB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EA"/>
    <w:multiLevelType w:val="hybridMultilevel"/>
    <w:tmpl w:val="8AF8D48A"/>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DF6E0D"/>
    <w:multiLevelType w:val="hybridMultilevel"/>
    <w:tmpl w:val="5BA074C8"/>
    <w:lvl w:ilvl="0" w:tplc="67024B0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306A10D8"/>
    <w:multiLevelType w:val="hybridMultilevel"/>
    <w:tmpl w:val="B7A832E6"/>
    <w:lvl w:ilvl="0" w:tplc="443AEF16">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E58E1"/>
    <w:multiLevelType w:val="hybridMultilevel"/>
    <w:tmpl w:val="ACAE0214"/>
    <w:lvl w:ilvl="0" w:tplc="1E4456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CB25F1"/>
    <w:multiLevelType w:val="hybridMultilevel"/>
    <w:tmpl w:val="A1A23C3C"/>
    <w:lvl w:ilvl="0" w:tplc="2CE6F2F6">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723661AD"/>
    <w:multiLevelType w:val="hybridMultilevel"/>
    <w:tmpl w:val="0152259C"/>
    <w:lvl w:ilvl="0" w:tplc="0882A20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307177222">
    <w:abstractNumId w:val="5"/>
  </w:num>
  <w:num w:numId="2" w16cid:durableId="1861358321">
    <w:abstractNumId w:val="2"/>
  </w:num>
  <w:num w:numId="3" w16cid:durableId="2092894227">
    <w:abstractNumId w:val="3"/>
  </w:num>
  <w:num w:numId="4" w16cid:durableId="1861552806">
    <w:abstractNumId w:val="4"/>
  </w:num>
  <w:num w:numId="5" w16cid:durableId="1749421836">
    <w:abstractNumId w:val="0"/>
  </w:num>
  <w:num w:numId="6" w16cid:durableId="212087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3F"/>
    <w:rsid w:val="00140FE5"/>
    <w:rsid w:val="00185131"/>
    <w:rsid w:val="002C5AB9"/>
    <w:rsid w:val="003B1ACE"/>
    <w:rsid w:val="0042526B"/>
    <w:rsid w:val="00473A04"/>
    <w:rsid w:val="004A264A"/>
    <w:rsid w:val="004D55A1"/>
    <w:rsid w:val="00521A19"/>
    <w:rsid w:val="00626A8F"/>
    <w:rsid w:val="00710A26"/>
    <w:rsid w:val="00732DFA"/>
    <w:rsid w:val="00732E52"/>
    <w:rsid w:val="007B42B9"/>
    <w:rsid w:val="0084337E"/>
    <w:rsid w:val="008573A5"/>
    <w:rsid w:val="008E71D8"/>
    <w:rsid w:val="009E23B3"/>
    <w:rsid w:val="00A359EA"/>
    <w:rsid w:val="00AA7ED0"/>
    <w:rsid w:val="00AB6589"/>
    <w:rsid w:val="00B15E05"/>
    <w:rsid w:val="00C14129"/>
    <w:rsid w:val="00C17E12"/>
    <w:rsid w:val="00C32347"/>
    <w:rsid w:val="00C565A3"/>
    <w:rsid w:val="00C57036"/>
    <w:rsid w:val="00CF767B"/>
    <w:rsid w:val="00D23200"/>
    <w:rsid w:val="00D40188"/>
    <w:rsid w:val="00D901A7"/>
    <w:rsid w:val="00DC21F7"/>
    <w:rsid w:val="00DD512B"/>
    <w:rsid w:val="00E11EEA"/>
    <w:rsid w:val="00E917F0"/>
    <w:rsid w:val="00F0324C"/>
    <w:rsid w:val="00F13A36"/>
    <w:rsid w:val="00F72A3F"/>
    <w:rsid w:val="00FC16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2F7FF"/>
  <w15:docId w15:val="{6E2E4BB9-EF44-40EC-8968-0D65BE3F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4129"/>
    <w:pPr>
      <w:ind w:left="720"/>
      <w:contextualSpacing/>
    </w:pPr>
  </w:style>
  <w:style w:type="paragraph" w:styleId="Encabezado">
    <w:name w:val="header"/>
    <w:basedOn w:val="Normal"/>
    <w:link w:val="EncabezadoCar"/>
    <w:uiPriority w:val="99"/>
    <w:unhideWhenUsed/>
    <w:rsid w:val="003B1A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ACE"/>
  </w:style>
  <w:style w:type="paragraph" w:styleId="Piedepgina">
    <w:name w:val="footer"/>
    <w:basedOn w:val="Normal"/>
    <w:link w:val="PiedepginaCar"/>
    <w:uiPriority w:val="99"/>
    <w:unhideWhenUsed/>
    <w:rsid w:val="003B1A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ACE"/>
  </w:style>
  <w:style w:type="paragraph" w:styleId="Textodeglobo">
    <w:name w:val="Balloon Text"/>
    <w:basedOn w:val="Normal"/>
    <w:link w:val="TextodegloboCar"/>
    <w:uiPriority w:val="99"/>
    <w:semiHidden/>
    <w:unhideWhenUsed/>
    <w:rsid w:val="00E917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870C-ADAC-45DC-A5DD-3E9AC2B8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cp:lastModifiedBy>
  <cp:revision>2</cp:revision>
  <dcterms:created xsi:type="dcterms:W3CDTF">2023-02-13T17:47:00Z</dcterms:created>
  <dcterms:modified xsi:type="dcterms:W3CDTF">2023-02-13T17:47:00Z</dcterms:modified>
</cp:coreProperties>
</file>